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Forum Planning Committee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Title, Institution, 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Example: 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Planning Director, State Emergency Management Agency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Senior Records Analyst, National Archives and Records Administration, Regional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Registrar, Museum of Art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Deputy Director, State Historic Preservation Division</w:t>
        <w:br w:type="textWrapping"/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Conservator, State Archives 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Preservation Officer, University Libraries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vertAlign w:val="baseline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5840" w:w="12240" w:orient="portrait"/>
          <w:pgMar w:bottom="1440" w:top="1440" w:left="1800" w:right="1800" w:header="108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Archivist, State Historical Society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Program Officer, State Humanities Council</w:t>
      </w:r>
    </w:p>
    <w:sectPr>
      <w:type w:val="continuous"/>
      <w:pgSz w:h="15840" w:w="12240" w:orient="portrait"/>
      <w:pgMar w:bottom="1008" w:top="1440" w:left="1800" w:right="1800" w:header="108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680"/>
        <w:tab w:val="right" w:leader="none" w:pos="9360"/>
      </w:tabs>
      <w:ind w:right="300"/>
      <w:jc w:val="right"/>
      <w:rPr>
        <w:rFonts w:ascii="Arial" w:cs="Arial" w:eastAsia="Arial" w:hAnsi="Arial"/>
        <w:i w:val="0"/>
        <w:iCs w:val="0"/>
        <w:smallCaps w:val="0"/>
        <w:strike w:val="0"/>
        <w:color w:val="4a86e8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[Committee Roster]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-20953</wp:posOffset>
          </wp:positionH>
          <wp:positionV relativeFrom="paragraph">
            <wp:posOffset>156845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2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7MkGVZY1GXBGk3MQH8jlfgrcqw==">CgMxLjA4AHIhMW1XaUw0UGt2N1dHcjhSQjNsRk1XcmFhNFJmZDdSRjJt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2018-09-13T19:47:00Z</dcterms:created>
  <dc:creator>tseetoo</dc:creator>
</cp:coreProperties>
</file>